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86A" w:rsidRDefault="00E7086A" w:rsidP="00E7086A">
      <w:pPr>
        <w:spacing w:line="600" w:lineRule="exact"/>
        <w:jc w:val="center"/>
        <w:rPr>
          <w:rFonts w:ascii="楷体" w:eastAsia="楷体" w:hAnsi="楷体" w:cs="楷体" w:hint="eastAsia"/>
          <w:b/>
          <w:bCs/>
          <w:sz w:val="44"/>
          <w:szCs w:val="44"/>
        </w:rPr>
      </w:pPr>
      <w:bookmarkStart w:id="0" w:name="_GoBack"/>
      <w:r>
        <w:rPr>
          <w:rFonts w:ascii="楷体" w:eastAsia="楷体" w:hAnsi="楷体" w:cs="楷体" w:hint="eastAsia"/>
          <w:b/>
          <w:bCs/>
          <w:sz w:val="44"/>
          <w:szCs w:val="44"/>
        </w:rPr>
        <w:t>非银行间债券承销机构库</w:t>
      </w:r>
    </w:p>
    <w:bookmarkEnd w:id="0"/>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jc w:val="center"/>
        <w:rPr>
          <w:rFonts w:ascii="楷体" w:eastAsia="楷体" w:hAnsi="楷体" w:cs="楷体" w:hint="eastAsia"/>
          <w:sz w:val="72"/>
          <w:szCs w:val="72"/>
        </w:rPr>
      </w:pPr>
    </w:p>
    <w:p w:rsidR="00E7086A" w:rsidRDefault="00E7086A" w:rsidP="00E7086A">
      <w:pPr>
        <w:spacing w:line="600" w:lineRule="exact"/>
        <w:jc w:val="center"/>
        <w:rPr>
          <w:rFonts w:ascii="方正小标宋简体" w:eastAsia="楷体" w:hint="eastAsia"/>
          <w:b/>
          <w:bCs/>
          <w:sz w:val="52"/>
          <w:szCs w:val="52"/>
        </w:rPr>
      </w:pPr>
      <w:r>
        <w:rPr>
          <w:rFonts w:ascii="楷体" w:eastAsia="楷体" w:hAnsi="楷体" w:cs="楷体" w:hint="eastAsia"/>
          <w:b/>
          <w:bCs/>
          <w:sz w:val="52"/>
          <w:szCs w:val="52"/>
        </w:rPr>
        <w:t>招 标 文 件</w:t>
      </w:r>
    </w:p>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rPr>
          <w:rFonts w:ascii="方正小标宋简体" w:eastAsia="方正小标宋简体" w:hint="eastAsia"/>
          <w:sz w:val="44"/>
          <w:szCs w:val="44"/>
        </w:rPr>
      </w:pPr>
    </w:p>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rPr>
          <w:rFonts w:ascii="方正小标宋简体" w:eastAsia="方正小标宋简体" w:hint="eastAsia"/>
          <w:sz w:val="44"/>
          <w:szCs w:val="44"/>
        </w:rPr>
      </w:pPr>
    </w:p>
    <w:p w:rsidR="00E7086A" w:rsidRDefault="00E7086A" w:rsidP="00E7086A">
      <w:pPr>
        <w:spacing w:line="600" w:lineRule="exact"/>
        <w:jc w:val="center"/>
        <w:rPr>
          <w:rFonts w:ascii="方正小标宋简体" w:eastAsia="方正小标宋简体" w:hint="eastAsia"/>
          <w:sz w:val="44"/>
          <w:szCs w:val="44"/>
        </w:rPr>
      </w:pPr>
    </w:p>
    <w:p w:rsidR="00E7086A" w:rsidRDefault="00E7086A" w:rsidP="00E7086A">
      <w:pPr>
        <w:spacing w:line="600" w:lineRule="exact"/>
        <w:jc w:val="center"/>
        <w:rPr>
          <w:rFonts w:ascii="楷体" w:eastAsia="楷体" w:hAnsi="楷体" w:cs="楷体" w:hint="eastAsia"/>
          <w:b/>
          <w:bCs/>
          <w:sz w:val="32"/>
          <w:szCs w:val="32"/>
        </w:rPr>
      </w:pPr>
      <w:r>
        <w:rPr>
          <w:rFonts w:ascii="楷体" w:eastAsia="楷体" w:hAnsi="楷体" w:cs="楷体" w:hint="eastAsia"/>
          <w:b/>
          <w:bCs/>
          <w:sz w:val="32"/>
          <w:szCs w:val="32"/>
        </w:rPr>
        <w:t>招标人：蚌埠中城国有资本投资运营有限公司</w:t>
      </w:r>
    </w:p>
    <w:p w:rsidR="00E7086A" w:rsidRDefault="00E7086A" w:rsidP="00E7086A">
      <w:pPr>
        <w:spacing w:line="600" w:lineRule="exact"/>
        <w:jc w:val="center"/>
        <w:rPr>
          <w:rFonts w:ascii="楷体" w:eastAsia="楷体" w:hAnsi="楷体" w:cs="楷体" w:hint="eastAsia"/>
          <w:b/>
          <w:bCs/>
          <w:sz w:val="32"/>
          <w:szCs w:val="32"/>
        </w:rPr>
      </w:pPr>
      <w:r>
        <w:rPr>
          <w:rFonts w:ascii="楷体" w:eastAsia="楷体" w:hAnsi="楷体" w:cs="楷体" w:hint="eastAsia"/>
          <w:b/>
          <w:bCs/>
          <w:sz w:val="32"/>
          <w:szCs w:val="32"/>
        </w:rPr>
        <w:t>蚌埠投资集团有限公司</w:t>
      </w:r>
    </w:p>
    <w:p w:rsidR="00E7086A" w:rsidRDefault="00E7086A" w:rsidP="00E7086A">
      <w:pPr>
        <w:spacing w:line="600" w:lineRule="exact"/>
        <w:jc w:val="center"/>
        <w:rPr>
          <w:rFonts w:ascii="楷体" w:eastAsia="楷体" w:hAnsi="楷体" w:cs="楷体" w:hint="eastAsia"/>
          <w:sz w:val="32"/>
          <w:szCs w:val="32"/>
        </w:rPr>
        <w:sectPr w:rsidR="00E7086A">
          <w:headerReference w:type="first" r:id="rId4"/>
          <w:pgSz w:w="11906" w:h="16838"/>
          <w:pgMar w:top="1440" w:right="1797" w:bottom="1440" w:left="1797" w:header="851" w:footer="992" w:gutter="0"/>
          <w:cols w:space="720"/>
          <w:titlePg/>
          <w:docGrid w:type="lines" w:linePitch="312"/>
        </w:sectPr>
      </w:pPr>
      <w:r>
        <w:rPr>
          <w:rFonts w:ascii="楷体" w:eastAsia="楷体" w:hAnsi="楷体" w:cs="楷体" w:hint="eastAsia"/>
          <w:sz w:val="32"/>
          <w:szCs w:val="32"/>
        </w:rPr>
        <w:t>2023年8月8日</w:t>
      </w:r>
    </w:p>
    <w:p w:rsidR="00E7086A" w:rsidRDefault="00E7086A" w:rsidP="00E7086A">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 xml:space="preserve"> 招标公告</w:t>
      </w:r>
    </w:p>
    <w:p w:rsidR="00E7086A" w:rsidRDefault="00E7086A" w:rsidP="00E7086A">
      <w:pPr>
        <w:spacing w:line="450" w:lineRule="atLeast"/>
        <w:ind w:firstLine="482"/>
        <w:rPr>
          <w:rFonts w:ascii="仿宋_GB2312" w:eastAsia="仿宋_GB2312" w:hAnsi="Arial" w:cs="Arial" w:hint="eastAsia"/>
          <w:color w:val="222222"/>
          <w:sz w:val="32"/>
          <w:szCs w:val="32"/>
        </w:rPr>
      </w:pPr>
    </w:p>
    <w:p w:rsidR="00E7086A" w:rsidRDefault="00E7086A" w:rsidP="00E7086A">
      <w:pPr>
        <w:spacing w:line="450" w:lineRule="atLeast"/>
        <w:ind w:firstLine="482"/>
        <w:rPr>
          <w:rFonts w:ascii="黑体" w:eastAsia="黑体" w:hAnsi="黑体" w:cs="Arial" w:hint="eastAsia"/>
          <w:color w:val="222222"/>
          <w:sz w:val="32"/>
          <w:szCs w:val="32"/>
        </w:rPr>
      </w:pPr>
      <w:r>
        <w:rPr>
          <w:rFonts w:ascii="黑体" w:eastAsia="黑体" w:hAnsi="黑体" w:cs="Arial" w:hint="eastAsia"/>
          <w:color w:val="222222"/>
          <w:sz w:val="32"/>
          <w:szCs w:val="32"/>
        </w:rPr>
        <w:t>一、招标事项</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本招标项目为蚌埠中城国有资本投资运营有限公司和蚌埠投资集团有限公司非银行间债券承销机构库入库评选，招标人为蚌埠中城国有资本投资运营有限公司和蚌埠投资集团有限公司，招标方式为自主公开招标。</w:t>
      </w:r>
    </w:p>
    <w:p w:rsidR="00E7086A" w:rsidRDefault="00E7086A" w:rsidP="00E7086A">
      <w:pPr>
        <w:spacing w:line="450" w:lineRule="atLeast"/>
        <w:ind w:firstLine="482"/>
        <w:rPr>
          <w:rFonts w:ascii="黑体" w:eastAsia="黑体" w:hAnsi="黑体" w:cs="黑体" w:hint="eastAsia"/>
          <w:color w:val="222222"/>
          <w:sz w:val="32"/>
          <w:szCs w:val="32"/>
        </w:rPr>
      </w:pPr>
      <w:r>
        <w:rPr>
          <w:rFonts w:ascii="黑体" w:eastAsia="黑体" w:hAnsi="黑体" w:cs="黑体" w:hint="eastAsia"/>
          <w:color w:val="222222"/>
          <w:sz w:val="32"/>
          <w:szCs w:val="32"/>
        </w:rPr>
        <w:t>二、项目概况与要求</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（一）项目概况：蚌埠中城国有资本投资运营有限公司和蚌埠投资集团有限公司非银行间债券承销机构库，现对入库承销机构进行招标。</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 xml:space="preserve">（二）招标范围：为中华人民共和国境内注册的金融机构，具有独立法人资格；具备公司债、ABS类、企业债等在证券交易所发行品种所需的资质及能力的各家债券机构。 </w:t>
      </w:r>
    </w:p>
    <w:p w:rsidR="00E7086A" w:rsidRDefault="00E7086A" w:rsidP="00E7086A">
      <w:pPr>
        <w:spacing w:line="450" w:lineRule="atLeast"/>
        <w:ind w:firstLine="482"/>
        <w:rPr>
          <w:rFonts w:ascii="黑体" w:eastAsia="黑体" w:hAnsi="黑体" w:cs="黑体" w:hint="eastAsia"/>
          <w:color w:val="222222"/>
          <w:sz w:val="32"/>
          <w:szCs w:val="32"/>
        </w:rPr>
      </w:pPr>
      <w:r>
        <w:rPr>
          <w:rFonts w:ascii="黑体" w:eastAsia="黑体" w:hAnsi="黑体" w:cs="黑体" w:hint="eastAsia"/>
          <w:color w:val="222222"/>
          <w:sz w:val="32"/>
          <w:szCs w:val="32"/>
        </w:rPr>
        <w:t>三、投标人资格要求</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（一）基本要求</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1、具有独立承担民事责任的能力；</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2、具有良好的商业信誉和健全的财务会计制度；</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3、具有履行合同所必需的设备和专业技术能力；</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4、有依法缴纳税收和社会保障资金的良好记录；</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5、近三年来，在经营活动中没有重大违法记录；</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6、法律、行政法规规定的其他条件。</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lastRenderedPageBreak/>
        <w:t>（二）要求投标人具有符合中国境内合法经营的证券公司资质。投标人不得以分支机构代表投标。</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（三）中标入库券商完全同意并无条件接受公司关于后期承销品种、联主的任何安排。如不同意，视同放弃。</w:t>
      </w:r>
    </w:p>
    <w:p w:rsidR="00E7086A" w:rsidRDefault="00E7086A" w:rsidP="00E7086A">
      <w:pPr>
        <w:spacing w:line="450" w:lineRule="atLeast"/>
        <w:ind w:firstLine="480"/>
        <w:rPr>
          <w:rFonts w:ascii="黑体" w:eastAsia="黑体" w:hAnsi="黑体" w:cs="黑体" w:hint="eastAsia"/>
          <w:color w:val="222222"/>
          <w:sz w:val="32"/>
          <w:szCs w:val="32"/>
        </w:rPr>
      </w:pPr>
      <w:r>
        <w:rPr>
          <w:rFonts w:ascii="黑体" w:eastAsia="黑体" w:hAnsi="黑体" w:cs="黑体" w:hint="eastAsia"/>
          <w:color w:val="222222"/>
          <w:sz w:val="32"/>
          <w:szCs w:val="32"/>
        </w:rPr>
        <w:t>四、招标文件的获取与解释</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凡有意参加投标者，请于投标文件递交截止时间前到蚌埠投资集团有限公司官网（http://www.bigac.com.cn/）自行下载招标文件及其它附件。若对招标文件具体条款有疑问，可咨询本公司联系人。</w:t>
      </w:r>
    </w:p>
    <w:p w:rsidR="00E7086A" w:rsidRDefault="00E7086A" w:rsidP="00E7086A">
      <w:pPr>
        <w:spacing w:line="450" w:lineRule="atLeast"/>
        <w:ind w:firstLine="482"/>
        <w:rPr>
          <w:rFonts w:ascii="黑体" w:eastAsia="黑体" w:hAnsi="黑体" w:cs="黑体" w:hint="eastAsia"/>
          <w:color w:val="222222"/>
          <w:sz w:val="32"/>
          <w:szCs w:val="32"/>
        </w:rPr>
      </w:pPr>
      <w:r>
        <w:rPr>
          <w:rFonts w:ascii="黑体" w:eastAsia="黑体" w:hAnsi="黑体" w:cs="黑体" w:hint="eastAsia"/>
          <w:color w:val="222222"/>
          <w:sz w:val="32"/>
          <w:szCs w:val="32"/>
        </w:rPr>
        <w:t>五、投标文件的递交</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（一）任何拟参选本次非银行间债券承销机构库入库券商，请务必在</w:t>
      </w:r>
      <w:r>
        <w:rPr>
          <w:rFonts w:ascii="仿宋_GB2312" w:eastAsia="仿宋_GB2312" w:hAnsi="Arial" w:cs="Arial" w:hint="eastAsia"/>
          <w:b/>
          <w:color w:val="000000"/>
          <w:sz w:val="32"/>
          <w:szCs w:val="32"/>
        </w:rPr>
        <w:t>2023年8月16日17:00</w:t>
      </w:r>
      <w:r>
        <w:rPr>
          <w:rFonts w:ascii="仿宋_GB2312" w:eastAsia="仿宋_GB2312" w:hAnsi="Arial" w:cs="Arial" w:hint="eastAsia"/>
          <w:color w:val="222222"/>
          <w:sz w:val="32"/>
          <w:szCs w:val="32"/>
        </w:rPr>
        <w:t>点前将投标书递交到蚌投集团，过期未收到者视为放弃参与招标，后期不再补交。</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地点为蚌埠投资集团有限公司1604室（蚌埠市涂山东路1757号投资大厦）。</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（二）投标文件具体要求、份数等请参照投标文件具体标准制作。</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（三）逾期送达的、未送达指定地点的或者不按照招标文件要求密封的投标文件，招标人将予以拒收。</w:t>
      </w:r>
    </w:p>
    <w:p w:rsidR="00E7086A" w:rsidRDefault="00E7086A" w:rsidP="00E7086A">
      <w:pPr>
        <w:spacing w:line="450" w:lineRule="atLeast"/>
        <w:ind w:firstLine="482"/>
        <w:rPr>
          <w:rFonts w:ascii="黑体" w:eastAsia="黑体" w:hAnsi="黑体" w:cs="黑体" w:hint="eastAsia"/>
          <w:color w:val="222222"/>
          <w:sz w:val="32"/>
          <w:szCs w:val="32"/>
        </w:rPr>
      </w:pPr>
      <w:r>
        <w:rPr>
          <w:rFonts w:ascii="黑体" w:eastAsia="黑体" w:hAnsi="黑体" w:cs="黑体" w:hint="eastAsia"/>
          <w:color w:val="222222"/>
          <w:sz w:val="32"/>
          <w:szCs w:val="32"/>
        </w:rPr>
        <w:t>六、发布公告的媒介</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本次招标公告在蚌埠投资集团有限公司官网（http://www.bigac.com.cn/）上发布。</w:t>
      </w:r>
    </w:p>
    <w:p w:rsidR="00E7086A" w:rsidRDefault="00E7086A" w:rsidP="00E7086A">
      <w:pPr>
        <w:spacing w:line="450" w:lineRule="atLeast"/>
        <w:ind w:firstLine="482"/>
        <w:rPr>
          <w:rFonts w:ascii="黑体" w:eastAsia="黑体" w:hAnsi="黑体" w:cs="黑体" w:hint="eastAsia"/>
          <w:color w:val="222222"/>
          <w:sz w:val="32"/>
          <w:szCs w:val="32"/>
        </w:rPr>
      </w:pPr>
      <w:r>
        <w:rPr>
          <w:rFonts w:ascii="黑体" w:eastAsia="黑体" w:hAnsi="黑体" w:cs="黑体" w:hint="eastAsia"/>
          <w:color w:val="222222"/>
          <w:sz w:val="32"/>
          <w:szCs w:val="32"/>
        </w:rPr>
        <w:lastRenderedPageBreak/>
        <w:t>七、联系方式</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招</w:t>
      </w:r>
      <w:r>
        <w:rPr>
          <w:rFonts w:ascii="Arial" w:eastAsia="仿宋_GB2312" w:hAnsi="Arial" w:cs="Arial" w:hint="eastAsia"/>
          <w:color w:val="222222"/>
          <w:sz w:val="32"/>
          <w:szCs w:val="32"/>
        </w:rPr>
        <w:t> </w:t>
      </w:r>
      <w:r>
        <w:rPr>
          <w:rFonts w:ascii="仿宋_GB2312" w:eastAsia="仿宋_GB2312" w:hAnsi="Arial" w:cs="Arial" w:hint="eastAsia"/>
          <w:color w:val="222222"/>
          <w:sz w:val="32"/>
          <w:szCs w:val="32"/>
        </w:rPr>
        <w:t>标</w:t>
      </w:r>
      <w:r>
        <w:rPr>
          <w:rFonts w:ascii="Arial" w:eastAsia="仿宋_GB2312" w:hAnsi="Arial" w:cs="Arial" w:hint="eastAsia"/>
          <w:color w:val="222222"/>
          <w:sz w:val="32"/>
          <w:szCs w:val="32"/>
        </w:rPr>
        <w:t> </w:t>
      </w:r>
      <w:r>
        <w:rPr>
          <w:rFonts w:ascii="仿宋_GB2312" w:eastAsia="仿宋_GB2312" w:hAnsi="Arial" w:cs="Arial" w:hint="eastAsia"/>
          <w:color w:val="222222"/>
          <w:sz w:val="32"/>
          <w:szCs w:val="32"/>
        </w:rPr>
        <w:t>人：蚌埠投资集团有限公司官网</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地</w:t>
      </w:r>
      <w:r>
        <w:rPr>
          <w:rFonts w:ascii="Arial" w:eastAsia="仿宋_GB2312" w:hAnsi="Arial" w:cs="Arial" w:hint="eastAsia"/>
          <w:color w:val="222222"/>
          <w:sz w:val="32"/>
          <w:szCs w:val="32"/>
        </w:rPr>
        <w:t>    </w:t>
      </w:r>
      <w:r>
        <w:rPr>
          <w:rFonts w:ascii="仿宋_GB2312" w:eastAsia="仿宋_GB2312" w:hAnsi="Arial" w:cs="Arial" w:hint="eastAsia"/>
          <w:color w:val="222222"/>
          <w:sz w:val="32"/>
          <w:szCs w:val="32"/>
        </w:rPr>
        <w:t>址：蚌埠市涂山东路1757号投资大厦</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邮</w:t>
      </w:r>
      <w:r>
        <w:rPr>
          <w:rFonts w:ascii="Arial" w:eastAsia="仿宋_GB2312" w:hAnsi="Arial" w:cs="Arial" w:hint="eastAsia"/>
          <w:color w:val="222222"/>
          <w:sz w:val="32"/>
          <w:szCs w:val="32"/>
        </w:rPr>
        <w:t>    </w:t>
      </w:r>
      <w:r>
        <w:rPr>
          <w:rFonts w:ascii="仿宋_GB2312" w:eastAsia="仿宋_GB2312" w:hAnsi="Arial" w:cs="Arial" w:hint="eastAsia"/>
          <w:color w:val="222222"/>
          <w:sz w:val="32"/>
          <w:szCs w:val="32"/>
        </w:rPr>
        <w:t>编：233000</w:t>
      </w:r>
      <w:r>
        <w:rPr>
          <w:rFonts w:ascii="Arial" w:eastAsia="仿宋_GB2312" w:hAnsi="Arial" w:cs="Arial" w:hint="eastAsia"/>
          <w:color w:val="222222"/>
          <w:sz w:val="32"/>
          <w:szCs w:val="32"/>
        </w:rPr>
        <w:t>       </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联</w:t>
      </w:r>
      <w:r>
        <w:rPr>
          <w:rFonts w:ascii="Arial" w:eastAsia="仿宋_GB2312" w:hAnsi="Arial" w:cs="Arial" w:hint="eastAsia"/>
          <w:color w:val="222222"/>
          <w:sz w:val="32"/>
          <w:szCs w:val="32"/>
        </w:rPr>
        <w:t> </w:t>
      </w:r>
      <w:r>
        <w:rPr>
          <w:rFonts w:ascii="仿宋_GB2312" w:eastAsia="仿宋_GB2312" w:hAnsi="Arial" w:cs="Arial" w:hint="eastAsia"/>
          <w:color w:val="222222"/>
          <w:sz w:val="32"/>
          <w:szCs w:val="32"/>
        </w:rPr>
        <w:t>系</w:t>
      </w:r>
      <w:r>
        <w:rPr>
          <w:rFonts w:ascii="Arial" w:eastAsia="仿宋_GB2312" w:hAnsi="Arial" w:cs="Arial" w:hint="eastAsia"/>
          <w:color w:val="222222"/>
          <w:sz w:val="32"/>
          <w:szCs w:val="32"/>
        </w:rPr>
        <w:t> </w:t>
      </w:r>
      <w:r>
        <w:rPr>
          <w:rFonts w:ascii="仿宋_GB2312" w:eastAsia="仿宋_GB2312" w:hAnsi="Arial" w:cs="Arial" w:hint="eastAsia"/>
          <w:color w:val="222222"/>
          <w:sz w:val="32"/>
          <w:szCs w:val="32"/>
        </w:rPr>
        <w:t>人：刘蕊，电话：0552-3182376。</w:t>
      </w:r>
      <w:r>
        <w:rPr>
          <w:rFonts w:ascii="Arial" w:eastAsia="仿宋_GB2312" w:hAnsi="Arial" w:cs="Arial" w:hint="eastAsia"/>
          <w:color w:val="222222"/>
          <w:sz w:val="32"/>
          <w:szCs w:val="32"/>
        </w:rPr>
        <w:t>           </w:t>
      </w:r>
    </w:p>
    <w:p w:rsidR="00E7086A" w:rsidRDefault="00E7086A" w:rsidP="00E7086A">
      <w:pPr>
        <w:spacing w:line="450" w:lineRule="atLeast"/>
        <w:ind w:firstLine="48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注意事项：招标文件应使用密封非透明文件袋装置并在封套上加盖投标人或其授权分支机构的公章。投标文件含正本一份，副本4份，当正副本不一致时，以正本为准；正本所有材料必须为原件，非原件可直接废标；副本可以彩印装订。</w:t>
      </w:r>
    </w:p>
    <w:p w:rsidR="00E7086A" w:rsidRDefault="00E7086A" w:rsidP="00E7086A">
      <w:pPr>
        <w:spacing w:line="450" w:lineRule="atLeast"/>
        <w:ind w:firstLine="480"/>
        <w:rPr>
          <w:rFonts w:ascii="仿宋_GB2312" w:eastAsia="仿宋_GB2312" w:hAnsi="Arial" w:cs="Arial" w:hint="eastAsia"/>
          <w:color w:val="222222"/>
          <w:sz w:val="32"/>
          <w:szCs w:val="32"/>
        </w:rPr>
      </w:pPr>
    </w:p>
    <w:p w:rsidR="00E7086A" w:rsidRDefault="00E7086A" w:rsidP="00E7086A">
      <w:pPr>
        <w:spacing w:line="450" w:lineRule="atLeast"/>
        <w:ind w:firstLine="480"/>
        <w:rPr>
          <w:rFonts w:ascii="仿宋_GB2312" w:eastAsia="仿宋_GB2312" w:hAnsi="Arial" w:cs="Arial" w:hint="eastAsia"/>
          <w:color w:val="222222"/>
          <w:sz w:val="32"/>
          <w:szCs w:val="32"/>
        </w:rPr>
      </w:pPr>
    </w:p>
    <w:p w:rsidR="00E7086A" w:rsidRDefault="00E7086A" w:rsidP="00E7086A">
      <w:pPr>
        <w:spacing w:line="450" w:lineRule="atLeast"/>
        <w:ind w:firstLine="480"/>
        <w:rPr>
          <w:rFonts w:ascii="仿宋_GB2312" w:eastAsia="仿宋_GB2312" w:hAnsi="Arial" w:cs="Arial" w:hint="eastAsia"/>
          <w:color w:val="222222"/>
          <w:sz w:val="32"/>
          <w:szCs w:val="32"/>
        </w:rPr>
      </w:pPr>
    </w:p>
    <w:p w:rsidR="00E7086A" w:rsidRDefault="00E7086A" w:rsidP="00E7086A">
      <w:pPr>
        <w:spacing w:line="450" w:lineRule="atLeast"/>
        <w:ind w:firstLine="480"/>
        <w:jc w:val="right"/>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 xml:space="preserve">蚌埠投资集团有限公司 </w:t>
      </w:r>
    </w:p>
    <w:p w:rsidR="00E7086A" w:rsidRDefault="00E7086A" w:rsidP="00E7086A">
      <w:pPr>
        <w:spacing w:line="450" w:lineRule="atLeast"/>
        <w:ind w:firstLine="480"/>
        <w:jc w:val="right"/>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2023年8月8日</w:t>
      </w:r>
    </w:p>
    <w:p w:rsidR="00E7086A" w:rsidRDefault="00E7086A" w:rsidP="00E7086A">
      <w:pPr>
        <w:spacing w:line="450" w:lineRule="atLeast"/>
        <w:ind w:firstLine="480"/>
        <w:jc w:val="right"/>
        <w:rPr>
          <w:rFonts w:ascii="仿宋_GB2312" w:eastAsia="仿宋_GB2312" w:hAnsi="Arial" w:cs="Arial" w:hint="eastAsia"/>
          <w:color w:val="222222"/>
          <w:sz w:val="32"/>
          <w:szCs w:val="32"/>
        </w:rPr>
      </w:pPr>
    </w:p>
    <w:p w:rsidR="00E7086A" w:rsidRDefault="00E7086A" w:rsidP="00E7086A">
      <w:pPr>
        <w:spacing w:line="450" w:lineRule="atLeast"/>
        <w:ind w:firstLine="480"/>
        <w:jc w:val="right"/>
        <w:rPr>
          <w:rFonts w:ascii="仿宋_GB2312" w:eastAsia="仿宋_GB2312" w:hAnsi="Arial" w:cs="Arial" w:hint="eastAsia"/>
          <w:color w:val="222222"/>
          <w:sz w:val="32"/>
          <w:szCs w:val="32"/>
        </w:rPr>
      </w:pPr>
    </w:p>
    <w:p w:rsidR="00E7086A" w:rsidRDefault="00E7086A" w:rsidP="00E7086A">
      <w:pPr>
        <w:spacing w:line="450" w:lineRule="atLeast"/>
        <w:ind w:firstLine="480"/>
        <w:jc w:val="right"/>
        <w:rPr>
          <w:rFonts w:ascii="仿宋_GB2312" w:eastAsia="仿宋_GB2312" w:hAnsi="Arial" w:cs="Arial" w:hint="eastAsia"/>
          <w:color w:val="222222"/>
          <w:sz w:val="32"/>
          <w:szCs w:val="32"/>
        </w:rPr>
      </w:pPr>
    </w:p>
    <w:p w:rsidR="00E7086A" w:rsidRDefault="00E7086A" w:rsidP="00E7086A">
      <w:pPr>
        <w:spacing w:line="450" w:lineRule="atLeast"/>
        <w:ind w:firstLine="480"/>
        <w:jc w:val="right"/>
        <w:rPr>
          <w:rFonts w:ascii="仿宋_GB2312" w:eastAsia="仿宋_GB2312" w:hAnsi="Arial" w:cs="Arial" w:hint="eastAsia"/>
          <w:color w:val="222222"/>
          <w:sz w:val="32"/>
          <w:szCs w:val="32"/>
        </w:rPr>
      </w:pPr>
    </w:p>
    <w:p w:rsidR="00E7086A" w:rsidRDefault="00E7086A" w:rsidP="00E7086A">
      <w:pPr>
        <w:spacing w:line="450" w:lineRule="atLeast"/>
        <w:ind w:firstLine="480"/>
        <w:jc w:val="right"/>
        <w:rPr>
          <w:rFonts w:ascii="仿宋_GB2312" w:eastAsia="仿宋_GB2312" w:hAnsi="Arial" w:cs="Arial" w:hint="eastAsia"/>
          <w:color w:val="222222"/>
          <w:sz w:val="32"/>
          <w:szCs w:val="32"/>
        </w:rPr>
      </w:pPr>
    </w:p>
    <w:p w:rsidR="00E7086A" w:rsidRDefault="00E7086A" w:rsidP="00E7086A">
      <w:pPr>
        <w:spacing w:line="450" w:lineRule="atLeast"/>
        <w:ind w:firstLine="480"/>
        <w:jc w:val="right"/>
        <w:rPr>
          <w:rFonts w:ascii="仿宋_GB2312" w:eastAsia="仿宋_GB2312" w:hAnsi="Arial" w:cs="Arial" w:hint="eastAsia"/>
          <w:color w:val="222222"/>
          <w:sz w:val="32"/>
          <w:szCs w:val="32"/>
        </w:rPr>
      </w:pPr>
    </w:p>
    <w:p w:rsidR="00E7086A" w:rsidRDefault="00E7086A" w:rsidP="00E7086A">
      <w:pPr>
        <w:wordWrap w:val="0"/>
        <w:spacing w:line="480" w:lineRule="auto"/>
        <w:rPr>
          <w:rFonts w:eastAsia="方正小标宋简体" w:hint="eastAsia"/>
          <w:sz w:val="58"/>
          <w:szCs w:val="58"/>
        </w:rPr>
      </w:pPr>
    </w:p>
    <w:p w:rsidR="00E7086A" w:rsidRDefault="00E7086A" w:rsidP="00E7086A">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 xml:space="preserve"> 投标注意事项</w:t>
      </w:r>
    </w:p>
    <w:p w:rsidR="00E7086A" w:rsidRDefault="00E7086A" w:rsidP="00E7086A">
      <w:pPr>
        <w:spacing w:line="600" w:lineRule="exact"/>
        <w:rPr>
          <w:rFonts w:ascii="仿宋" w:eastAsia="仿宋" w:hAnsi="仿宋" w:cs="仿宋" w:hint="eastAsia"/>
          <w:sz w:val="32"/>
          <w:szCs w:val="32"/>
        </w:rPr>
      </w:pPr>
    </w:p>
    <w:p w:rsidR="00E7086A" w:rsidRDefault="00E7086A" w:rsidP="00E7086A">
      <w:pPr>
        <w:ind w:firstLineChars="200" w:firstLine="640"/>
        <w:rPr>
          <w:rFonts w:ascii="仿宋_GB2312" w:eastAsia="仿宋_GB2312" w:hint="eastAsia"/>
          <w:sz w:val="32"/>
          <w:szCs w:val="32"/>
        </w:rPr>
      </w:pPr>
      <w:r>
        <w:rPr>
          <w:rFonts w:ascii="仿宋_GB2312" w:eastAsia="仿宋_GB2312" w:hint="eastAsia"/>
          <w:sz w:val="32"/>
          <w:szCs w:val="32"/>
        </w:rPr>
        <w:t>1、投标公司须严格按照招标文件的要求和格式执行。投标文件必须条理清晰、一目了然，便于评审专家评估。</w:t>
      </w:r>
    </w:p>
    <w:p w:rsidR="00E7086A" w:rsidRDefault="00E7086A" w:rsidP="00E7086A">
      <w:pPr>
        <w:ind w:firstLineChars="200" w:firstLine="640"/>
        <w:rPr>
          <w:rFonts w:ascii="仿宋_GB2312" w:eastAsia="仿宋_GB2312" w:hint="eastAsia"/>
          <w:sz w:val="32"/>
          <w:szCs w:val="32"/>
        </w:rPr>
      </w:pPr>
      <w:r>
        <w:rPr>
          <w:rFonts w:ascii="仿宋_GB2312" w:eastAsia="仿宋_GB2312" w:hint="eastAsia"/>
          <w:sz w:val="32"/>
          <w:szCs w:val="32"/>
        </w:rPr>
        <w:t>2、投标文件一式5份，正本一份，副本4份，正副本不一致时以正本为准。</w:t>
      </w:r>
    </w:p>
    <w:p w:rsidR="00E7086A" w:rsidRDefault="00E7086A" w:rsidP="00E7086A">
      <w:pPr>
        <w:ind w:firstLineChars="200" w:firstLine="640"/>
        <w:rPr>
          <w:rFonts w:ascii="仿宋_GB2312" w:eastAsia="仿宋_GB2312" w:hAnsi="Arial" w:cs="Arial" w:hint="eastAsia"/>
          <w:color w:val="222222"/>
          <w:sz w:val="32"/>
          <w:szCs w:val="32"/>
        </w:rPr>
      </w:pPr>
      <w:r>
        <w:rPr>
          <w:rFonts w:ascii="仿宋_GB2312" w:eastAsia="仿宋_GB2312" w:hint="eastAsia"/>
          <w:sz w:val="32"/>
          <w:szCs w:val="32"/>
        </w:rPr>
        <w:t>（1）</w:t>
      </w:r>
      <w:r>
        <w:rPr>
          <w:rFonts w:ascii="仿宋_GB2312" w:eastAsia="仿宋_GB2312" w:hAnsi="Arial" w:cs="Arial" w:hint="eastAsia"/>
          <w:color w:val="222222"/>
          <w:sz w:val="32"/>
          <w:szCs w:val="32"/>
        </w:rPr>
        <w:t>正本所有材料必须为原件，非原件可直接废标，副本可以彩印装订；</w:t>
      </w:r>
    </w:p>
    <w:p w:rsidR="00E7086A" w:rsidRDefault="00E7086A" w:rsidP="00E7086A">
      <w:pPr>
        <w:ind w:firstLineChars="200" w:firstLine="64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（2）投标文件应按要求密封，密封袋封口加盖投标人印章；</w:t>
      </w:r>
    </w:p>
    <w:p w:rsidR="00E7086A" w:rsidRDefault="00E7086A" w:rsidP="00E7086A">
      <w:pPr>
        <w:ind w:firstLineChars="200" w:firstLine="64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（3）投标文件须采用胶粘方式装订，装订应牢固、不易拆散和换页，不得采用活页装订。</w:t>
      </w:r>
    </w:p>
    <w:p w:rsidR="00E7086A" w:rsidRDefault="00E7086A" w:rsidP="00E7086A">
      <w:pPr>
        <w:ind w:firstLineChars="200" w:firstLine="64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3、投标文件签字或盖章要求。</w:t>
      </w:r>
    </w:p>
    <w:p w:rsidR="00E7086A" w:rsidRDefault="00E7086A" w:rsidP="00E7086A">
      <w:pPr>
        <w:ind w:firstLineChars="200" w:firstLine="64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1）盖章：除另有规定外，投标文件封面及文件中规定盖章处均须加盖投标人公章（鲜章）（不得使用其它如带有“专用章”、“合同章”、“财务章”、“业务章”、下属单位或分支机构印章代替，否则其投标无效)；</w:t>
      </w:r>
    </w:p>
    <w:p w:rsidR="00E7086A" w:rsidRDefault="00E7086A" w:rsidP="00E7086A">
      <w:pPr>
        <w:ind w:firstLineChars="200" w:firstLine="640"/>
        <w:rPr>
          <w:rFonts w:ascii="仿宋_GB2312" w:eastAsia="仿宋_GB2312" w:hAnsi="Arial" w:cs="Arial"/>
          <w:color w:val="222222"/>
          <w:sz w:val="32"/>
          <w:szCs w:val="32"/>
        </w:rPr>
      </w:pPr>
      <w:r>
        <w:rPr>
          <w:rFonts w:ascii="仿宋_GB2312" w:eastAsia="仿宋_GB2312" w:hAnsi="Arial" w:cs="Arial" w:hint="eastAsia"/>
          <w:color w:val="222222"/>
          <w:sz w:val="32"/>
          <w:szCs w:val="32"/>
        </w:rPr>
        <w:t>（2）签字：可以手写签字，也可加盖个人签字章。</w:t>
      </w:r>
    </w:p>
    <w:p w:rsidR="00E7086A" w:rsidRDefault="00E7086A" w:rsidP="00E7086A">
      <w:pPr>
        <w:ind w:firstLineChars="200" w:firstLine="640"/>
        <w:rPr>
          <w:rFonts w:ascii="仿宋_GB2312" w:eastAsia="仿宋_GB2312" w:hint="eastAsia"/>
          <w:sz w:val="32"/>
          <w:szCs w:val="32"/>
        </w:rPr>
      </w:pPr>
      <w:r>
        <w:rPr>
          <w:rFonts w:ascii="仿宋_GB2312" w:eastAsia="仿宋_GB2312" w:hint="eastAsia"/>
          <w:sz w:val="32"/>
          <w:szCs w:val="32"/>
        </w:rPr>
        <w:t>4、主要时间节点。2023年8月16日17:00之前，投标文件纸质版须在截止时间前送达蚌投集团（安徽省蚌埠市涂山东路1757号投资大厦）16楼1604室，逾期送达的投标文件视为无效文件。</w:t>
      </w:r>
    </w:p>
    <w:p w:rsidR="00E7086A" w:rsidRDefault="00E7086A" w:rsidP="00E7086A">
      <w:pPr>
        <w:ind w:firstLineChars="200" w:firstLine="640"/>
        <w:rPr>
          <w:rFonts w:ascii="仿宋_GB2312" w:eastAsia="仿宋_GB2312"/>
          <w:sz w:val="32"/>
          <w:szCs w:val="32"/>
        </w:rPr>
      </w:pPr>
      <w:r>
        <w:rPr>
          <w:rFonts w:ascii="仿宋_GB2312" w:eastAsia="仿宋_GB2312" w:hint="eastAsia"/>
          <w:sz w:val="32"/>
          <w:szCs w:val="32"/>
        </w:rPr>
        <w:lastRenderedPageBreak/>
        <w:t>5、如无特别声明，本文件中“公司”亦指蚌埠中城国有资本投资运营有限公司和蚌埠投资集团有限公司。</w:t>
      </w:r>
    </w:p>
    <w:p w:rsidR="00E7086A" w:rsidRDefault="00E7086A" w:rsidP="00E7086A">
      <w:pPr>
        <w:spacing w:line="450" w:lineRule="atLeast"/>
        <w:ind w:firstLineChars="200" w:firstLine="640"/>
        <w:rPr>
          <w:rFonts w:ascii="仿宋_GB2312" w:eastAsia="仿宋_GB2312" w:hAnsi="Arial" w:cs="Arial" w:hint="eastAsia"/>
          <w:color w:val="222222"/>
          <w:sz w:val="32"/>
          <w:szCs w:val="32"/>
        </w:rPr>
      </w:pPr>
      <w:r>
        <w:rPr>
          <w:rFonts w:ascii="仿宋_GB2312" w:eastAsia="仿宋_GB2312" w:hint="eastAsia"/>
          <w:sz w:val="32"/>
          <w:szCs w:val="32"/>
        </w:rPr>
        <w:t>6、</w:t>
      </w:r>
      <w:r>
        <w:rPr>
          <w:rFonts w:ascii="仿宋_GB2312" w:eastAsia="仿宋_GB2312" w:hAnsi="Arial" w:cs="Arial" w:hint="eastAsia"/>
          <w:color w:val="222222"/>
          <w:sz w:val="32"/>
          <w:szCs w:val="32"/>
        </w:rPr>
        <w:t>中标候选人完全同意并无条件接受公司关于后期承销品种和联主承销的任何安排。如不同意，视同放弃。</w:t>
      </w:r>
    </w:p>
    <w:p w:rsidR="00E7086A" w:rsidRDefault="00E7086A" w:rsidP="00E7086A">
      <w:pPr>
        <w:spacing w:line="450" w:lineRule="atLeast"/>
        <w:ind w:firstLineChars="200" w:firstLine="64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7、投标文件不予退还。</w:t>
      </w:r>
    </w:p>
    <w:p w:rsidR="00E7086A" w:rsidRDefault="00E7086A" w:rsidP="00E7086A">
      <w:pPr>
        <w:spacing w:line="450" w:lineRule="atLeast"/>
        <w:ind w:firstLineChars="200" w:firstLine="643"/>
        <w:rPr>
          <w:rFonts w:ascii="仿宋_GB2312" w:eastAsia="仿宋_GB2312" w:hAnsi="Arial" w:cs="Arial" w:hint="eastAsia"/>
          <w:b/>
          <w:bCs/>
          <w:color w:val="222222"/>
          <w:sz w:val="32"/>
          <w:szCs w:val="32"/>
        </w:rPr>
      </w:pPr>
      <w:r>
        <w:rPr>
          <w:rFonts w:ascii="仿宋_GB2312" w:eastAsia="仿宋_GB2312" w:hAnsi="Arial" w:cs="Arial" w:hint="eastAsia"/>
          <w:b/>
          <w:bCs/>
          <w:color w:val="222222"/>
          <w:sz w:val="32"/>
          <w:szCs w:val="32"/>
        </w:rPr>
        <w:t>8、投标文件由以下材料组成（包括但不限于）</w:t>
      </w:r>
    </w:p>
    <w:p w:rsidR="00E7086A" w:rsidRDefault="00E7086A" w:rsidP="00E7086A">
      <w:pPr>
        <w:spacing w:line="600" w:lineRule="exact"/>
        <w:ind w:leftChars="200" w:left="420" w:firstLineChars="100" w:firstLine="321"/>
        <w:rPr>
          <w:rFonts w:ascii="仿宋_GB2312" w:eastAsia="仿宋_GB2312" w:hAnsi="Arial" w:cs="Arial" w:hint="eastAsia"/>
          <w:b/>
          <w:bCs/>
          <w:color w:val="222222"/>
          <w:sz w:val="32"/>
          <w:szCs w:val="32"/>
        </w:rPr>
      </w:pPr>
      <w:r>
        <w:rPr>
          <w:rFonts w:ascii="仿宋_GB2312" w:eastAsia="仿宋_GB2312" w:hAnsi="Arial" w:cs="Arial" w:hint="eastAsia"/>
          <w:b/>
          <w:bCs/>
          <w:color w:val="222222"/>
          <w:sz w:val="32"/>
          <w:szCs w:val="32"/>
        </w:rPr>
        <w:t>a、法定代表人授权书；</w:t>
      </w:r>
    </w:p>
    <w:p w:rsidR="00E7086A" w:rsidRDefault="00E7086A" w:rsidP="00E7086A">
      <w:pPr>
        <w:spacing w:line="600" w:lineRule="exact"/>
        <w:ind w:leftChars="200" w:left="420" w:firstLineChars="100" w:firstLine="321"/>
        <w:rPr>
          <w:rFonts w:ascii="仿宋_GB2312" w:eastAsia="仿宋_GB2312" w:hAnsi="Arial" w:cs="Arial"/>
          <w:b/>
          <w:bCs/>
          <w:color w:val="222222"/>
          <w:sz w:val="32"/>
          <w:szCs w:val="32"/>
        </w:rPr>
      </w:pPr>
      <w:r>
        <w:rPr>
          <w:rFonts w:ascii="仿宋_GB2312" w:eastAsia="仿宋_GB2312" w:hAnsi="Arial" w:cs="Arial" w:hint="eastAsia"/>
          <w:b/>
          <w:bCs/>
          <w:color w:val="222222"/>
          <w:sz w:val="32"/>
          <w:szCs w:val="32"/>
        </w:rPr>
        <w:t>b、营业执照、债券承销业务资格证明文件；</w:t>
      </w:r>
    </w:p>
    <w:p w:rsidR="00E7086A" w:rsidRDefault="00E7086A" w:rsidP="00E7086A">
      <w:pPr>
        <w:spacing w:line="600" w:lineRule="exact"/>
        <w:ind w:leftChars="200" w:left="420" w:firstLineChars="100" w:firstLine="321"/>
        <w:rPr>
          <w:rFonts w:ascii="仿宋_GB2312" w:eastAsia="仿宋_GB2312" w:hAnsi="Arial" w:cs="Arial" w:hint="eastAsia"/>
          <w:b/>
          <w:bCs/>
          <w:color w:val="222222"/>
          <w:sz w:val="32"/>
          <w:szCs w:val="32"/>
        </w:rPr>
      </w:pPr>
      <w:r>
        <w:rPr>
          <w:rFonts w:ascii="仿宋_GB2312" w:eastAsia="仿宋_GB2312" w:hAnsi="Arial" w:cs="Arial" w:hint="eastAsia"/>
          <w:b/>
          <w:bCs/>
          <w:color w:val="222222"/>
          <w:sz w:val="32"/>
          <w:szCs w:val="32"/>
        </w:rPr>
        <w:t>c、证券公司分类评级结果；</w:t>
      </w:r>
    </w:p>
    <w:p w:rsidR="00E7086A" w:rsidRDefault="00E7086A" w:rsidP="00E7086A">
      <w:pPr>
        <w:spacing w:line="600" w:lineRule="exact"/>
        <w:ind w:leftChars="200" w:left="420" w:firstLineChars="100" w:firstLine="321"/>
        <w:rPr>
          <w:rFonts w:ascii="仿宋_GB2312" w:eastAsia="仿宋_GB2312" w:hAnsi="Arial" w:cs="Arial"/>
          <w:b/>
          <w:bCs/>
          <w:color w:val="222222"/>
          <w:sz w:val="32"/>
          <w:szCs w:val="32"/>
        </w:rPr>
      </w:pPr>
      <w:r>
        <w:rPr>
          <w:rFonts w:ascii="仿宋_GB2312" w:eastAsia="仿宋_GB2312" w:hAnsi="Arial" w:cs="Arial" w:hint="eastAsia"/>
          <w:b/>
          <w:bCs/>
          <w:color w:val="222222"/>
          <w:sz w:val="32"/>
          <w:szCs w:val="32"/>
        </w:rPr>
        <w:t>d、债券发行承销机构库推荐表（见附件1）;</w:t>
      </w:r>
    </w:p>
    <w:p w:rsidR="00E7086A" w:rsidRDefault="00E7086A" w:rsidP="00E7086A">
      <w:pPr>
        <w:spacing w:line="600" w:lineRule="exact"/>
        <w:ind w:leftChars="200" w:left="420" w:firstLineChars="100" w:firstLine="321"/>
        <w:rPr>
          <w:rFonts w:ascii="仿宋_GB2312" w:eastAsia="仿宋_GB2312" w:hAnsi="Arial" w:cs="Arial"/>
          <w:color w:val="222222"/>
          <w:sz w:val="32"/>
          <w:szCs w:val="32"/>
        </w:rPr>
      </w:pPr>
      <w:r>
        <w:rPr>
          <w:rFonts w:ascii="仿宋_GB2312" w:eastAsia="仿宋_GB2312" w:hAnsi="Arial" w:cs="Arial" w:hint="eastAsia"/>
          <w:b/>
          <w:bCs/>
          <w:color w:val="222222"/>
          <w:sz w:val="32"/>
          <w:szCs w:val="32"/>
        </w:rPr>
        <w:t>e、其他相关佐证材料。</w:t>
      </w:r>
    </w:p>
    <w:p w:rsidR="00E7086A" w:rsidRDefault="00E7086A" w:rsidP="00E7086A">
      <w:pPr>
        <w:spacing w:line="450" w:lineRule="atLeast"/>
        <w:ind w:firstLineChars="200" w:firstLine="64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9、需要补充的其他内容。</w:t>
      </w:r>
    </w:p>
    <w:p w:rsidR="00E7086A" w:rsidRDefault="00E7086A" w:rsidP="00E7086A">
      <w:pPr>
        <w:spacing w:line="450" w:lineRule="atLeast"/>
        <w:ind w:firstLineChars="200" w:firstLine="64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（1）投标人准备和参加投标活动发生的费用自理；</w:t>
      </w:r>
    </w:p>
    <w:p w:rsidR="00E7086A" w:rsidRDefault="00E7086A" w:rsidP="00E7086A">
      <w:pPr>
        <w:spacing w:line="450" w:lineRule="atLeast"/>
        <w:ind w:firstLineChars="200" w:firstLine="64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（2）所有计量均采用中华人民共和国法定计量单位；</w:t>
      </w:r>
    </w:p>
    <w:p w:rsidR="00E7086A" w:rsidRDefault="00E7086A" w:rsidP="00E7086A">
      <w:pPr>
        <w:spacing w:line="450" w:lineRule="atLeast"/>
        <w:ind w:firstLineChars="200" w:firstLine="64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（3）招标人具有不接受任何投标人投标而无需做出解释的权力；</w:t>
      </w:r>
    </w:p>
    <w:p w:rsidR="00E7086A" w:rsidRDefault="00E7086A" w:rsidP="00E7086A">
      <w:pPr>
        <w:spacing w:line="450" w:lineRule="atLeast"/>
        <w:ind w:firstLineChars="200" w:firstLine="64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（4）构成本招标文件的各个组成文件应互为解释，互为说明。如有不明确或不一致的，由招标人负责解释；</w:t>
      </w:r>
    </w:p>
    <w:p w:rsidR="00E7086A" w:rsidRDefault="00E7086A" w:rsidP="00E7086A">
      <w:pPr>
        <w:spacing w:line="450" w:lineRule="atLeast"/>
        <w:ind w:firstLineChars="200" w:firstLine="640"/>
        <w:rPr>
          <w:rFonts w:ascii="仿宋_GB2312" w:eastAsia="仿宋_GB2312" w:hAnsi="Arial" w:cs="Arial" w:hint="eastAsia"/>
          <w:color w:val="222222"/>
          <w:sz w:val="32"/>
          <w:szCs w:val="32"/>
        </w:rPr>
      </w:pPr>
      <w:r>
        <w:rPr>
          <w:rFonts w:ascii="仿宋_GB2312" w:eastAsia="仿宋_GB2312" w:hAnsi="Arial" w:cs="Arial" w:hint="eastAsia"/>
          <w:color w:val="222222"/>
          <w:sz w:val="32"/>
          <w:szCs w:val="32"/>
        </w:rPr>
        <w:t>（5）所有投标人需保证所提供的资料真实，如开标时或后期发现材料存在虚假，招标人随时可以取消其承销资格。</w:t>
      </w:r>
    </w:p>
    <w:p w:rsidR="00E7086A" w:rsidRDefault="00E7086A" w:rsidP="00E7086A">
      <w:pPr>
        <w:spacing w:line="450" w:lineRule="atLeast"/>
        <w:ind w:firstLineChars="200" w:firstLine="640"/>
        <w:rPr>
          <w:rFonts w:ascii="仿宋_GB2312" w:eastAsia="仿宋_GB2312" w:hAnsi="Arial" w:cs="Arial"/>
          <w:color w:val="222222"/>
          <w:sz w:val="32"/>
          <w:szCs w:val="32"/>
        </w:rPr>
      </w:pPr>
    </w:p>
    <w:p w:rsidR="00E7086A" w:rsidRDefault="00E7086A" w:rsidP="00E7086A">
      <w:pPr>
        <w:rPr>
          <w:rFonts w:ascii="仿宋" w:eastAsia="仿宋" w:hAnsi="仿宋" w:hint="eastAsia"/>
          <w:bCs/>
          <w:sz w:val="32"/>
          <w:szCs w:val="32"/>
        </w:rPr>
      </w:pPr>
      <w:r>
        <w:rPr>
          <w:rFonts w:ascii="仿宋" w:eastAsia="仿宋" w:hAnsi="仿宋" w:hint="eastAsia"/>
          <w:bCs/>
          <w:sz w:val="32"/>
          <w:szCs w:val="32"/>
        </w:rPr>
        <w:t>附件1</w:t>
      </w:r>
    </w:p>
    <w:p w:rsidR="00E7086A" w:rsidRDefault="00E7086A" w:rsidP="00E7086A">
      <w:pPr>
        <w:pStyle w:val="NewNewNewNewNewNewNewNewNewNewNewNewNewNewNewNewNewNew"/>
        <w:spacing w:beforeLines="100" w:before="312" w:afterLines="100" w:after="312" w:line="4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债券发行承销机构库推荐表</w:t>
      </w:r>
    </w:p>
    <w:p w:rsidR="00E7086A" w:rsidRDefault="00E7086A" w:rsidP="00E7086A">
      <w:pPr>
        <w:pStyle w:val="NewNewNewNewNewNewNewNewNewNewNewNewNewNewNewNewNewNew"/>
        <w:spacing w:line="400" w:lineRule="exact"/>
        <w:jc w:val="left"/>
        <w:rPr>
          <w:rFonts w:ascii="仿宋_GB2312" w:eastAsia="仿宋_GB2312" w:hAnsi="仿宋_GB2312"/>
          <w:sz w:val="22"/>
          <w:szCs w:val="22"/>
        </w:rPr>
      </w:pPr>
      <w:r>
        <w:rPr>
          <w:rFonts w:ascii="仿宋_GB2312" w:eastAsia="仿宋_GB2312" w:hAnsi="仿宋_GB2312" w:hint="eastAsia"/>
          <w:sz w:val="22"/>
          <w:szCs w:val="22"/>
        </w:rPr>
        <w:t>债券承销机构（公章）：                                  年  月  日</w:t>
      </w: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1332"/>
        <w:gridCol w:w="1349"/>
        <w:gridCol w:w="1359"/>
        <w:gridCol w:w="992"/>
        <w:gridCol w:w="993"/>
        <w:gridCol w:w="1372"/>
      </w:tblGrid>
      <w:tr w:rsidR="00E7086A" w:rsidTr="000108BA">
        <w:trPr>
          <w:trHeight w:hRule="exact" w:val="454"/>
          <w:jc w:val="center"/>
        </w:trPr>
        <w:tc>
          <w:tcPr>
            <w:tcW w:w="3187" w:type="dxa"/>
            <w:vAlign w:val="center"/>
          </w:tcPr>
          <w:p w:rsidR="00E7086A" w:rsidRDefault="00E7086A" w:rsidP="000108BA">
            <w:pPr>
              <w:pStyle w:val="NewNewNewNewNewNewNewNewNewNewNewNewNewNewNewNewNewNew"/>
              <w:spacing w:line="40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公司名称（盖章）</w:t>
            </w:r>
          </w:p>
        </w:tc>
        <w:tc>
          <w:tcPr>
            <w:tcW w:w="4040" w:type="dxa"/>
            <w:gridSpan w:val="3"/>
            <w:vAlign w:val="center"/>
          </w:tcPr>
          <w:p w:rsidR="00E7086A" w:rsidRDefault="00E7086A" w:rsidP="000108BA">
            <w:pPr>
              <w:pStyle w:val="NewNewNewNewNewNewNewNewNewNewNewNewNewNewNewNewNewNew"/>
              <w:spacing w:line="400" w:lineRule="exact"/>
              <w:jc w:val="center"/>
              <w:rPr>
                <w:rFonts w:ascii="仿宋_GB2312" w:eastAsia="仿宋_GB2312" w:hAnsi="仿宋_GB2312" w:cs="仿宋_GB2312"/>
                <w:sz w:val="22"/>
                <w:szCs w:val="22"/>
              </w:rPr>
            </w:pPr>
          </w:p>
        </w:tc>
        <w:tc>
          <w:tcPr>
            <w:tcW w:w="1985" w:type="dxa"/>
            <w:gridSpan w:val="2"/>
            <w:vAlign w:val="center"/>
          </w:tcPr>
          <w:p w:rsidR="00E7086A" w:rsidRDefault="00E7086A" w:rsidP="000108BA">
            <w:pPr>
              <w:pStyle w:val="NewNewNewNewNewNewNewNewNewNewNewNewNewNewNewNewNewNew"/>
              <w:spacing w:line="400" w:lineRule="exact"/>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成立时间</w:t>
            </w:r>
          </w:p>
        </w:tc>
        <w:tc>
          <w:tcPr>
            <w:tcW w:w="1372" w:type="dxa"/>
            <w:vAlign w:val="center"/>
          </w:tcPr>
          <w:p w:rsidR="00E7086A" w:rsidRDefault="00E7086A" w:rsidP="000108BA">
            <w:pPr>
              <w:pStyle w:val="NewNewNewNewNewNewNewNewNewNewNewNewNewNewNewNewNewNew"/>
              <w:spacing w:line="400" w:lineRule="exact"/>
              <w:jc w:val="center"/>
              <w:rPr>
                <w:rFonts w:ascii="仿宋_GB2312" w:eastAsia="仿宋_GB2312" w:hAnsi="仿宋_GB2312" w:cs="仿宋_GB2312"/>
                <w:sz w:val="22"/>
                <w:szCs w:val="22"/>
              </w:rPr>
            </w:pPr>
          </w:p>
        </w:tc>
      </w:tr>
      <w:tr w:rsidR="00E7086A" w:rsidTr="000108BA">
        <w:trPr>
          <w:trHeight w:hRule="exact" w:val="454"/>
          <w:jc w:val="center"/>
        </w:trPr>
        <w:tc>
          <w:tcPr>
            <w:tcW w:w="3187"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注册地址</w:t>
            </w:r>
          </w:p>
        </w:tc>
        <w:tc>
          <w:tcPr>
            <w:tcW w:w="4040" w:type="dxa"/>
            <w:gridSpan w:val="3"/>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p>
        </w:tc>
        <w:tc>
          <w:tcPr>
            <w:tcW w:w="1985" w:type="dxa"/>
            <w:gridSpan w:val="2"/>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注册资本（万元）</w:t>
            </w:r>
          </w:p>
        </w:tc>
        <w:tc>
          <w:tcPr>
            <w:tcW w:w="1372"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p>
        </w:tc>
      </w:tr>
      <w:tr w:rsidR="00E7086A" w:rsidTr="000108BA">
        <w:trPr>
          <w:trHeight w:hRule="exact" w:val="454"/>
          <w:jc w:val="center"/>
        </w:trPr>
        <w:tc>
          <w:tcPr>
            <w:tcW w:w="3187"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法定代表人</w:t>
            </w:r>
          </w:p>
        </w:tc>
        <w:tc>
          <w:tcPr>
            <w:tcW w:w="1332"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p>
        </w:tc>
        <w:tc>
          <w:tcPr>
            <w:tcW w:w="1349"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办公电话</w:t>
            </w:r>
          </w:p>
        </w:tc>
        <w:tc>
          <w:tcPr>
            <w:tcW w:w="1359"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p>
        </w:tc>
        <w:tc>
          <w:tcPr>
            <w:tcW w:w="992"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邮箱</w:t>
            </w:r>
          </w:p>
        </w:tc>
        <w:tc>
          <w:tcPr>
            <w:tcW w:w="2365" w:type="dxa"/>
            <w:gridSpan w:val="2"/>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p>
        </w:tc>
      </w:tr>
      <w:tr w:rsidR="00E7086A" w:rsidTr="000108BA">
        <w:trPr>
          <w:trHeight w:hRule="exact" w:val="454"/>
          <w:jc w:val="center"/>
        </w:trPr>
        <w:tc>
          <w:tcPr>
            <w:tcW w:w="3187"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联系人</w:t>
            </w:r>
          </w:p>
        </w:tc>
        <w:tc>
          <w:tcPr>
            <w:tcW w:w="1332"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p>
        </w:tc>
        <w:tc>
          <w:tcPr>
            <w:tcW w:w="1349"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办公电话</w:t>
            </w:r>
          </w:p>
        </w:tc>
        <w:tc>
          <w:tcPr>
            <w:tcW w:w="1359"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p>
        </w:tc>
        <w:tc>
          <w:tcPr>
            <w:tcW w:w="992"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邮箱</w:t>
            </w:r>
          </w:p>
        </w:tc>
        <w:tc>
          <w:tcPr>
            <w:tcW w:w="2365" w:type="dxa"/>
            <w:gridSpan w:val="2"/>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p>
        </w:tc>
      </w:tr>
      <w:tr w:rsidR="00E7086A" w:rsidTr="000108BA">
        <w:trPr>
          <w:trHeight w:hRule="exact" w:val="1475"/>
          <w:jc w:val="center"/>
        </w:trPr>
        <w:tc>
          <w:tcPr>
            <w:tcW w:w="3187"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自我评价</w:t>
            </w:r>
          </w:p>
        </w:tc>
        <w:tc>
          <w:tcPr>
            <w:tcW w:w="7397" w:type="dxa"/>
            <w:gridSpan w:val="6"/>
            <w:vAlign w:val="center"/>
          </w:tcPr>
          <w:p w:rsidR="00E7086A" w:rsidRDefault="00E7086A" w:rsidP="000108BA">
            <w:pPr>
              <w:pStyle w:val="NewNewNewNewNewNewNewNewNewNewNewNewNewNewNewNewNewNew"/>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条目式介绍主营业务及产品、所属行业及地位、核心竞争力等；不限于过往发行各类债券的经验、典型案例、尤其与蚌埠市市级平台及其他招标方业务合作情况，以及对监管政策掌握的全面性、窗口政策了解的及时性、债券发行时点判断的准确性等）</w:t>
            </w:r>
          </w:p>
        </w:tc>
      </w:tr>
      <w:tr w:rsidR="00E7086A" w:rsidTr="000108BA">
        <w:trPr>
          <w:trHeight w:hRule="exact" w:val="1146"/>
          <w:jc w:val="center"/>
        </w:trPr>
        <w:tc>
          <w:tcPr>
            <w:tcW w:w="3187"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2021年-2022年证监会分类结果（证监会）</w:t>
            </w:r>
          </w:p>
        </w:tc>
        <w:tc>
          <w:tcPr>
            <w:tcW w:w="7397" w:type="dxa"/>
            <w:gridSpan w:val="6"/>
            <w:vAlign w:val="center"/>
          </w:tcPr>
          <w:p w:rsidR="00E7086A" w:rsidRDefault="00E7086A" w:rsidP="000108BA">
            <w:pPr>
              <w:pStyle w:val="NewNewNewNewNewNewNewNewNewNewNewNewNewNewNewNewNewNew"/>
              <w:jc w:val="left"/>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（由于2022年开始，证监会对证券公司分类结果不再公开公布，而是采用定点指导的方式进行结果传达，故以证券公司出具的证监会给予分类结果的说明为依据，说明须加盖公章）</w:t>
            </w:r>
          </w:p>
        </w:tc>
      </w:tr>
      <w:tr w:rsidR="00E7086A" w:rsidTr="000108BA">
        <w:trPr>
          <w:trHeight w:hRule="exact" w:val="1103"/>
          <w:jc w:val="center"/>
        </w:trPr>
        <w:tc>
          <w:tcPr>
            <w:tcW w:w="3187"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2021年-2022年在安徽省内承销公司债券规模和数量及发行票面利率情况</w:t>
            </w:r>
          </w:p>
        </w:tc>
        <w:tc>
          <w:tcPr>
            <w:tcW w:w="7397" w:type="dxa"/>
            <w:gridSpan w:val="6"/>
            <w:vAlign w:val="center"/>
          </w:tcPr>
          <w:p w:rsidR="00E7086A" w:rsidRDefault="00E7086A" w:rsidP="000108BA">
            <w:pPr>
              <w:pStyle w:val="NewNewNewNewNewNewNewNewNewNewNewNewNewNewNewNewNewNew"/>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（以wind数据库为准）</w:t>
            </w:r>
          </w:p>
        </w:tc>
      </w:tr>
      <w:tr w:rsidR="00E7086A" w:rsidTr="000108BA">
        <w:trPr>
          <w:trHeight w:hRule="exact" w:val="953"/>
          <w:jc w:val="center"/>
        </w:trPr>
        <w:tc>
          <w:tcPr>
            <w:tcW w:w="3187" w:type="dxa"/>
            <w:vAlign w:val="center"/>
          </w:tcPr>
          <w:p w:rsidR="00E7086A" w:rsidRDefault="00E7086A" w:rsidP="000108BA">
            <w:pPr>
              <w:pStyle w:val="NewNewNewNewNewNewNewNewNewNewNewNewNewNewNewNewNewNew"/>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2021年-2022年在安徽省内承销公司债券票面利率情况</w:t>
            </w:r>
          </w:p>
        </w:tc>
        <w:tc>
          <w:tcPr>
            <w:tcW w:w="7397" w:type="dxa"/>
            <w:gridSpan w:val="6"/>
            <w:vAlign w:val="center"/>
          </w:tcPr>
          <w:p w:rsidR="00E7086A" w:rsidRDefault="00E7086A" w:rsidP="000108BA">
            <w:pPr>
              <w:pStyle w:val="NewNewNewNewNewNewNewNewNewNewNewNewNewNewNewNewNewNew"/>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（以wind数据库为准）</w:t>
            </w:r>
          </w:p>
        </w:tc>
      </w:tr>
      <w:tr w:rsidR="00E7086A" w:rsidTr="000108BA">
        <w:trPr>
          <w:trHeight w:hRule="exact" w:val="795"/>
          <w:jc w:val="center"/>
        </w:trPr>
        <w:tc>
          <w:tcPr>
            <w:tcW w:w="3187" w:type="dxa"/>
            <w:vAlign w:val="center"/>
          </w:tcPr>
          <w:p w:rsidR="00E7086A" w:rsidRDefault="00E7086A" w:rsidP="000108BA">
            <w:pPr>
              <w:pStyle w:val="NewNewNewNewNewNewNewNewNewNewNewNewNewNewNewNewNewNew"/>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上年度在蚌埠市债券承销规模、成本情况</w:t>
            </w:r>
          </w:p>
        </w:tc>
        <w:tc>
          <w:tcPr>
            <w:tcW w:w="7397" w:type="dxa"/>
            <w:gridSpan w:val="6"/>
            <w:vAlign w:val="center"/>
          </w:tcPr>
          <w:p w:rsidR="00E7086A" w:rsidRDefault="00E7086A" w:rsidP="000108BA">
            <w:pPr>
              <w:pStyle w:val="NewNewNewNewNewNewNewNewNewNewNewNewNewNewNewNewNewNew"/>
              <w:jc w:val="left"/>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（以wind数据库为准）</w:t>
            </w:r>
          </w:p>
        </w:tc>
      </w:tr>
      <w:tr w:rsidR="00E7086A" w:rsidTr="000108BA">
        <w:trPr>
          <w:trHeight w:val="718"/>
          <w:jc w:val="center"/>
        </w:trPr>
        <w:tc>
          <w:tcPr>
            <w:tcW w:w="3187"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投资情况</w:t>
            </w:r>
          </w:p>
        </w:tc>
        <w:tc>
          <w:tcPr>
            <w:tcW w:w="7397" w:type="dxa"/>
            <w:gridSpan w:val="6"/>
            <w:vAlign w:val="center"/>
          </w:tcPr>
          <w:p w:rsidR="00E7086A" w:rsidRDefault="00E7086A" w:rsidP="000108BA">
            <w:pPr>
              <w:pStyle w:val="NewNewNewNewNewNewNewNewNewNewNewNewNewNewNewNewNewNew"/>
              <w:jc w:val="left"/>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（未参与承销公司债券，但为公司近1年债券发行成功推介非银机构并实际参与投资的，提供佐证材料并加盖公章）</w:t>
            </w:r>
          </w:p>
        </w:tc>
      </w:tr>
      <w:tr w:rsidR="00E7086A" w:rsidTr="000108BA">
        <w:trPr>
          <w:trHeight w:hRule="exact" w:val="816"/>
          <w:jc w:val="center"/>
        </w:trPr>
        <w:tc>
          <w:tcPr>
            <w:tcW w:w="3187"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参与或承诺参与蚌投集团新设立基金等情况</w:t>
            </w:r>
          </w:p>
        </w:tc>
        <w:tc>
          <w:tcPr>
            <w:tcW w:w="7397" w:type="dxa"/>
            <w:gridSpan w:val="6"/>
            <w:vAlign w:val="center"/>
          </w:tcPr>
          <w:p w:rsidR="00E7086A" w:rsidRDefault="00E7086A" w:rsidP="000108BA">
            <w:pPr>
              <w:pStyle w:val="NewNewNewNewNewNewNewNewNewNewNewNewNewNewNewNewNewNew"/>
              <w:rPr>
                <w:rFonts w:ascii="仿宋_GB2312" w:eastAsia="仿宋_GB2312" w:hAnsi="仿宋_GB2312" w:cs="仿宋_GB2312"/>
                <w:sz w:val="22"/>
                <w:szCs w:val="22"/>
              </w:rPr>
            </w:pPr>
          </w:p>
          <w:p w:rsidR="00E7086A" w:rsidRDefault="00E7086A" w:rsidP="000108BA">
            <w:pPr>
              <w:pStyle w:val="NewNewNewNewNewNewNewNewNewNewNewNewNewNewNewNewNewNew"/>
              <w:jc w:val="center"/>
              <w:rPr>
                <w:rFonts w:ascii="仿宋_GB2312" w:eastAsia="仿宋_GB2312" w:hAnsi="仿宋_GB2312" w:cs="仿宋_GB2312"/>
                <w:sz w:val="22"/>
                <w:szCs w:val="22"/>
              </w:rPr>
            </w:pPr>
          </w:p>
          <w:p w:rsidR="00E7086A" w:rsidRDefault="00E7086A" w:rsidP="000108BA">
            <w:pPr>
              <w:pStyle w:val="NewNewNewNewNewNewNewNewNewNewNewNewNewNewNewNewNewNew"/>
              <w:jc w:val="center"/>
              <w:rPr>
                <w:rFonts w:ascii="仿宋_GB2312" w:eastAsia="仿宋_GB2312" w:hAnsi="仿宋_GB2312" w:cs="仿宋_GB2312"/>
                <w:sz w:val="22"/>
                <w:szCs w:val="22"/>
              </w:rPr>
            </w:pPr>
          </w:p>
        </w:tc>
      </w:tr>
      <w:tr w:rsidR="00E7086A" w:rsidTr="000108BA">
        <w:trPr>
          <w:trHeight w:hRule="exact" w:val="794"/>
          <w:jc w:val="center"/>
        </w:trPr>
        <w:tc>
          <w:tcPr>
            <w:tcW w:w="3187"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与蚌投集团有战略合作协议等情况</w:t>
            </w:r>
          </w:p>
        </w:tc>
        <w:tc>
          <w:tcPr>
            <w:tcW w:w="7397" w:type="dxa"/>
            <w:gridSpan w:val="6"/>
            <w:vAlign w:val="center"/>
          </w:tcPr>
          <w:p w:rsidR="00E7086A" w:rsidRDefault="00E7086A" w:rsidP="000108BA">
            <w:pPr>
              <w:pStyle w:val="NewNewNewNewNewNewNewNewNewNewNewNewNewNewNewNewNewNew"/>
              <w:jc w:val="center"/>
              <w:rPr>
                <w:rFonts w:ascii="仿宋_GB2312" w:eastAsia="仿宋_GB2312" w:hAnsi="仿宋_GB2312" w:cs="仿宋_GB2312" w:hint="eastAsia"/>
                <w:sz w:val="22"/>
                <w:szCs w:val="22"/>
              </w:rPr>
            </w:pPr>
          </w:p>
        </w:tc>
      </w:tr>
      <w:tr w:rsidR="00E7086A" w:rsidTr="000108BA">
        <w:trPr>
          <w:trHeight w:hRule="exact" w:val="645"/>
          <w:jc w:val="center"/>
        </w:trPr>
        <w:tc>
          <w:tcPr>
            <w:tcW w:w="3187"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自荐理由（优势）</w:t>
            </w:r>
          </w:p>
        </w:tc>
        <w:tc>
          <w:tcPr>
            <w:tcW w:w="7397" w:type="dxa"/>
            <w:gridSpan w:val="6"/>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p>
          <w:p w:rsidR="00E7086A" w:rsidRDefault="00E7086A" w:rsidP="000108BA">
            <w:pPr>
              <w:pStyle w:val="NewNewNewNewNewNewNewNewNewNewNewNewNewNewNewNewNewNew"/>
              <w:rPr>
                <w:rFonts w:ascii="仿宋_GB2312" w:eastAsia="仿宋_GB2312" w:hAnsi="仿宋_GB2312" w:cs="仿宋_GB2312"/>
                <w:sz w:val="22"/>
                <w:szCs w:val="22"/>
              </w:rPr>
            </w:pPr>
          </w:p>
          <w:p w:rsidR="00E7086A" w:rsidRDefault="00E7086A" w:rsidP="000108BA">
            <w:pPr>
              <w:pStyle w:val="NewNewNewNewNewNewNewNewNewNewNewNewNewNewNewNewNewNew"/>
              <w:jc w:val="center"/>
              <w:rPr>
                <w:rFonts w:ascii="仿宋_GB2312" w:eastAsia="仿宋_GB2312" w:hAnsi="仿宋_GB2312" w:cs="仿宋_GB2312"/>
                <w:sz w:val="22"/>
                <w:szCs w:val="22"/>
              </w:rPr>
            </w:pPr>
          </w:p>
          <w:p w:rsidR="00E7086A" w:rsidRDefault="00E7086A" w:rsidP="000108BA">
            <w:pPr>
              <w:pStyle w:val="NewNewNewNewNewNewNewNewNewNewNewNewNewNewNewNewNewNew"/>
              <w:jc w:val="center"/>
              <w:rPr>
                <w:rFonts w:ascii="仿宋_GB2312" w:eastAsia="仿宋_GB2312" w:hAnsi="仿宋_GB2312" w:cs="仿宋_GB2312"/>
                <w:sz w:val="22"/>
                <w:szCs w:val="22"/>
              </w:rPr>
            </w:pPr>
          </w:p>
        </w:tc>
      </w:tr>
      <w:tr w:rsidR="00E7086A" w:rsidTr="000108BA">
        <w:trPr>
          <w:trHeight w:val="997"/>
          <w:jc w:val="center"/>
        </w:trPr>
        <w:tc>
          <w:tcPr>
            <w:tcW w:w="3187" w:type="dxa"/>
            <w:vAlign w:val="center"/>
          </w:tcPr>
          <w:p w:rsidR="00E7086A" w:rsidRDefault="00E7086A" w:rsidP="000108BA">
            <w:pPr>
              <w:pStyle w:val="NewNewNewNewNewNewNewNewNewNewNewNewNewNewNewNewNewNew"/>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备注</w:t>
            </w:r>
          </w:p>
        </w:tc>
        <w:tc>
          <w:tcPr>
            <w:tcW w:w="7397" w:type="dxa"/>
            <w:gridSpan w:val="6"/>
            <w:vAlign w:val="center"/>
          </w:tcPr>
          <w:p w:rsidR="00E7086A" w:rsidRDefault="00E7086A" w:rsidP="000108BA">
            <w:pPr>
              <w:pStyle w:val="NewNewNewNewNewNewNewNewNewNewNewNewNewNewNewNewNewNew"/>
              <w:rPr>
                <w:rFonts w:ascii="仿宋_GB2312" w:eastAsia="仿宋_GB2312" w:hAnsi="仿宋_GB2312" w:cs="仿宋_GB2312"/>
                <w:sz w:val="22"/>
                <w:szCs w:val="22"/>
              </w:rPr>
            </w:pPr>
            <w:r>
              <w:rPr>
                <w:rFonts w:ascii="仿宋_GB2312" w:eastAsia="仿宋_GB2312" w:hAnsi="仿宋_GB2312" w:cs="仿宋_GB2312" w:hint="eastAsia"/>
                <w:sz w:val="22"/>
                <w:szCs w:val="22"/>
              </w:rPr>
              <w:t>可以以《遴选文件》等方式对上述要求与标准充分响应</w:t>
            </w:r>
          </w:p>
        </w:tc>
      </w:tr>
    </w:tbl>
    <w:p w:rsidR="00E7086A" w:rsidRDefault="00E7086A" w:rsidP="00E7086A"/>
    <w:p w:rsidR="0050707D" w:rsidRDefault="0050707D"/>
    <w:sectPr w:rsidR="0050707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7086A">
    <w:pPr>
      <w:pStyle w:val="a3"/>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A"/>
    <w:rsid w:val="000C293D"/>
    <w:rsid w:val="0050707D"/>
    <w:rsid w:val="00E70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12522-D99D-4FEE-8AEE-1DC6A90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8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08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7086A"/>
    <w:rPr>
      <w:rFonts w:ascii="Times New Roman" w:eastAsia="宋体" w:hAnsi="Times New Roman" w:cs="Times New Roman"/>
      <w:sz w:val="18"/>
      <w:szCs w:val="18"/>
    </w:rPr>
  </w:style>
  <w:style w:type="paragraph" w:customStyle="1" w:styleId="NewNewNewNewNewNewNewNewNewNewNewNewNewNewNewNewNewNew">
    <w:name w:val="正文 New New New New New New New New New New New New New New New New New New"/>
    <w:qFormat/>
    <w:rsid w:val="00E7086A"/>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崔一凡</dc:creator>
  <cp:keywords/>
  <dc:description/>
  <cp:lastModifiedBy>崔一凡</cp:lastModifiedBy>
  <cp:revision>1</cp:revision>
  <dcterms:created xsi:type="dcterms:W3CDTF">2023-08-08T01:02:00Z</dcterms:created>
  <dcterms:modified xsi:type="dcterms:W3CDTF">2023-08-08T01:02:00Z</dcterms:modified>
</cp:coreProperties>
</file>